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2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color w:val="00000a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Ficha Técnica da Área Objeto do Plano de Intervenção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  <w:t xml:space="preserve">1. Identificação do responsável pela recuperação da área (usar tabela)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10.0" w:type="dxa"/>
        <w:jc w:val="left"/>
        <w:tblInd w:w="-108.0" w:type="dxa"/>
        <w:tblLayout w:type="fixed"/>
        <w:tblLook w:val="0000"/>
      </w:tblPr>
      <w:tblGrid>
        <w:gridCol w:w="9810"/>
        <w:tblGridChange w:id="0">
          <w:tblGrid>
            <w:gridCol w:w="9810"/>
          </w:tblGrid>
        </w:tblGridChange>
      </w:tblGrid>
      <w:tr>
        <w:trPr>
          <w:cantSplit w:val="1"/>
          <w:trHeight w:val="242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Nome Oficial/Razão Social: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CNPJ e Inscrição Estadual: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Endereço da sede: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Município:                                                                          Estado: SC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Fone/Fax: (0XX) (048)                            E-mail: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  <w:t xml:space="preserve">2. Identificação do responsável pela elaboração do plano de intervenção (usar tabela)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810.0" w:type="dxa"/>
        <w:jc w:val="left"/>
        <w:tblInd w:w="-108.0" w:type="dxa"/>
        <w:tblLayout w:type="fixed"/>
        <w:tblLook w:val="0000"/>
      </w:tblPr>
      <w:tblGrid>
        <w:gridCol w:w="9810"/>
        <w:tblGridChange w:id="0">
          <w:tblGrid>
            <w:gridCol w:w="9810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CNPJ e Inscrição Estadual: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Município:                                                                          Estado: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Fone/Fax: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Responsável Técnico (RT):                                                   CREA: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Equipe Técnica: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  <w:t xml:space="preserve">3. Identificação do responsável por estudos realizados (usar tabela)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810.0" w:type="dxa"/>
        <w:jc w:val="left"/>
        <w:tblInd w:w="-108.0" w:type="dxa"/>
        <w:tblLayout w:type="fixed"/>
        <w:tblLook w:val="0000"/>
      </w:tblPr>
      <w:tblGrid>
        <w:gridCol w:w="9810"/>
        <w:tblGridChange w:id="0">
          <w:tblGrid>
            <w:gridCol w:w="9810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CNPJ e Inscrição Estadual: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Município:                                                                          Estado: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Fone/Fax: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Responsável Técnico (RT):                                                   CREA: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Equipe Técnica: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  <w:t xml:space="preserve">4. Identificação do (s) proprietário (s) da área (usar tabela)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810.0" w:type="dxa"/>
        <w:jc w:val="left"/>
        <w:tblInd w:w="-108.0" w:type="dxa"/>
        <w:tblLayout w:type="fixed"/>
        <w:tblLook w:val="0000"/>
      </w:tblPr>
      <w:tblGrid>
        <w:gridCol w:w="9810"/>
        <w:tblGridChange w:id="0">
          <w:tblGrid>
            <w:gridCol w:w="9810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  <w:t xml:space="preserve">5. Legislação pertinente/regulamentação aplicável (usar tabela)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810.0" w:type="dxa"/>
        <w:jc w:val="left"/>
        <w:tblInd w:w="-108.0" w:type="dxa"/>
        <w:tblLayout w:type="fixed"/>
        <w:tblLook w:val="0000"/>
      </w:tblPr>
      <w:tblGrid>
        <w:gridCol w:w="9810"/>
        <w:tblGridChange w:id="0">
          <w:tblGrid>
            <w:gridCol w:w="9810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FEDERAL: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RESOLUÇÃO CONAMA: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ESTADUAL: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MUNICIPAL: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  <w:t xml:space="preserve">6. Localização da área a ser recuperada(usar tabela)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806.0" w:type="dxa"/>
        <w:jc w:val="left"/>
        <w:tblInd w:w="-108.0" w:type="dxa"/>
        <w:tblLayout w:type="fixed"/>
        <w:tblLook w:val="0000"/>
      </w:tblPr>
      <w:tblGrid>
        <w:gridCol w:w="3855"/>
        <w:gridCol w:w="5951"/>
        <w:tblGridChange w:id="0">
          <w:tblGrid>
            <w:gridCol w:w="3855"/>
            <w:gridCol w:w="5951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F">
            <w:pPr>
              <w:keepNext w:val="1"/>
              <w:widowControl w:val="0"/>
              <w:tabs>
                <w:tab w:val="left" w:pos="0"/>
              </w:tabs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Localização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tabs>
                <w:tab w:val="left" w:pos="0"/>
              </w:tabs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MAPA DE LOCALIZAÇÃO DA ÁREA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1">
            <w:pPr>
              <w:keepNext w:val="1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Município: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1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Localidade: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Vias de Acesso: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tabs>
                <w:tab w:val="left" w:pos="0"/>
              </w:tabs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Bacia Hidrográfica: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tabs>
                <w:tab w:val="left" w:pos="0"/>
              </w:tabs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Sub-bacia: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tabs>
                <w:tab w:val="left" w:pos="0"/>
              </w:tabs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Matrícula do Imóvel: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tabs>
                <w:tab w:val="left" w:pos="0"/>
              </w:tabs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Coordenadas UTM: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tabs>
                <w:tab w:val="left" w:pos="0"/>
              </w:tabs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Complementos: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7.  PANORAMA GLOBAL DOS PASSIVOS AMBIENTAIS REFERENTES À ACP DO CARVÃO E CONTRIBUIÇÃO EM ÁREA E PORCENTAGEM DA ÁREA A SER RECUPERADA (USAR TABELA)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808.0" w:type="dxa"/>
        <w:jc w:val="left"/>
        <w:tblInd w:w="-108.0" w:type="dxa"/>
        <w:tblLayout w:type="fixed"/>
        <w:tblLook w:val="0000"/>
      </w:tblPr>
      <w:tblGrid>
        <w:gridCol w:w="380"/>
        <w:gridCol w:w="8507"/>
        <w:gridCol w:w="921"/>
        <w:tblGridChange w:id="0">
          <w:tblGrid>
            <w:gridCol w:w="380"/>
            <w:gridCol w:w="8507"/>
            <w:gridCol w:w="921"/>
          </w:tblGrid>
        </w:tblGridChange>
      </w:tblGrid>
      <w:tr>
        <w:trPr>
          <w:cantSplit w:val="1"/>
          <w:tblHeader w:val="0"/>
        </w:trPr>
        <w:tc>
          <w:tcPr>
            <w:gridSpan w:val="3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CARBONÍFERA // DISTRITO CARBONÍFERO*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Área total (ha) ACP do carvão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ha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Área total (ha) neste distrito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ha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Bocas de mina total (n°) ACP do carvão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right="11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Bocas de mina total (n°) neste distrito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Quantidade total (ha) e (%) de área em recuperação ACP do carvão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ha / 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Quantidade total (ha) e (%) de área em recuperação – neste distrito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ha/%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Bocas de mina (n°) em recuperação e (%) – neste distrito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n°/%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Descrever a contribuição, área e porcentagem, deste processo de licenciamento para diminuição do passivo ambiental global (itens 1 e 3) e distrital (itens 2 e 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tabs>
                <w:tab w:val="left" w:pos="0"/>
              </w:tabs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  <w:t xml:space="preserve">* Distritos Carboníferos (Morro da Palha, Rio Hipólito, Lauro Muller, Barro Branco, Santana, Forquilha, Rio Carvão, Treviso, Rio Deserto, Siderópolis, Criciúma Norte, Criciúma Sul, Linha Batista, Mina 4, Sangão, Verdinho, Içara, </w:t>
      </w:r>
      <w:r w:rsidDel="00000000" w:rsidR="00000000" w:rsidRPr="00000000">
        <w:rPr>
          <w:color w:val="00000a"/>
          <w:rtl w:val="0"/>
        </w:rPr>
        <w:t xml:space="preserve">E</w:t>
      </w:r>
      <w:r w:rsidDel="00000000" w:rsidR="00000000" w:rsidRPr="00000000">
        <w:rPr>
          <w:rtl w:val="0"/>
        </w:rPr>
        <w:t xml:space="preserve">stiva dos Pregos, Caeté)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140" w:line="288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140" w:line="288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  <w:t xml:space="preserve">8. Uso futuro da área (usar tabela) </w:t>
      </w:r>
      <w:r w:rsidDel="00000000" w:rsidR="00000000" w:rsidRPr="00000000">
        <w:rPr>
          <w:rtl w:val="0"/>
        </w:rPr>
      </w:r>
    </w:p>
    <w:tbl>
      <w:tblPr>
        <w:tblStyle w:val="Table8"/>
        <w:tblW w:w="9865.0" w:type="dxa"/>
        <w:jc w:val="left"/>
        <w:tblInd w:w="-108.0" w:type="dxa"/>
        <w:tblLayout w:type="fixed"/>
        <w:tblLook w:val="0000"/>
      </w:tblPr>
      <w:tblGrid>
        <w:gridCol w:w="9865"/>
        <w:tblGridChange w:id="0">
          <w:tblGrid>
            <w:gridCol w:w="9865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Descrever uso futuro da área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spacing w:after="140" w:line="288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140" w:line="288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  <w:t xml:space="preserve">8.1 Descrever as restrições de uso da área após esta passar pelas obras e intervenções para fins de reabilitação.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140" w:line="288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  <w:t xml:space="preserve">8.2 Apresentar estimativa do tempo necessário para que a área, após passar pelas intervenções projetadas, atinja a estabilidade ambiental que possibilite o uso futuro definido e considerando as restrições de uso da propriedade.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140" w:line="288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  <w:t xml:space="preserve">9. Licenças / autorizações / acordos (usar tabela):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738.0" w:type="dxa"/>
        <w:jc w:val="left"/>
        <w:tblInd w:w="-108.0" w:type="dxa"/>
        <w:tblLayout w:type="fixed"/>
        <w:tblLook w:val="0000"/>
      </w:tblPr>
      <w:tblGrid>
        <w:gridCol w:w="4814"/>
        <w:gridCol w:w="4924"/>
        <w:tblGridChange w:id="0">
          <w:tblGrid>
            <w:gridCol w:w="4814"/>
            <w:gridCol w:w="4924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Licença Ambiental 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tabs>
                <w:tab w:val="left" w:pos="0"/>
              </w:tabs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Número da licença: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tabs>
                <w:tab w:val="left" w:pos="0"/>
              </w:tabs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Tipo: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tabs>
                <w:tab w:val="left" w:pos="0"/>
              </w:tabs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Data de emissão: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tabs>
                <w:tab w:val="left" w:pos="0"/>
              </w:tabs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Data de validade: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Licença Ambiental IBAMA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tabs>
                <w:tab w:val="left" w:pos="0"/>
              </w:tabs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Número da licença: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tabs>
                <w:tab w:val="left" w:pos="0"/>
              </w:tabs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Tipo: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tabs>
                <w:tab w:val="left" w:pos="0"/>
              </w:tabs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Data de emissão: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tabs>
                <w:tab w:val="left" w:pos="0"/>
              </w:tabs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Data de validade: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Licença da Prefeitura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tabs>
                <w:tab w:val="left" w:pos="0"/>
              </w:tabs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Número da licença: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tabs>
                <w:tab w:val="left" w:pos="0"/>
              </w:tabs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Tipo: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tabs>
                <w:tab w:val="left" w:pos="0"/>
              </w:tabs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Data de emissão: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tabs>
                <w:tab w:val="left" w:pos="0"/>
              </w:tabs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Data de validade: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Processo ANM 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TAC/ACP/ACORDOS/outros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tabs>
                <w:tab w:val="left" w:pos="0"/>
              </w:tabs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Complementações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line="240" w:lineRule="auto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140" w:line="288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10. </w:t>
      </w:r>
      <w:r w:rsidDel="00000000" w:rsidR="00000000" w:rsidRPr="00000000">
        <w:rPr>
          <w:b w:val="1"/>
          <w:rtl w:val="0"/>
        </w:rPr>
        <w:t xml:space="preserve">Histórico da área e informações complementares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(registrar se a área em licenciamento passou por outro tipo de intervenção, tais como: deposição de resíduos sólidos urbanos, deposição de resíduos domésticos, terraplanagem, plantio de eucalipto, entre outros. Se possível identificar o responsável pela ação). O Plano de Monitoramento deverá ser acrescido de parâmetros de medição que contemple a intervenção pretérita.</w:t>
      </w:r>
    </w:p>
    <w:p w:rsidR="00000000" w:rsidDel="00000000" w:rsidP="00000000" w:rsidRDefault="00000000" w:rsidRPr="00000000" w14:paraId="00000082">
      <w:pPr>
        <w:spacing w:after="140" w:line="288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865.0" w:type="dxa"/>
        <w:jc w:val="left"/>
        <w:tblInd w:w="-108.0" w:type="dxa"/>
        <w:tblLayout w:type="fixed"/>
        <w:tblLook w:val="0000"/>
      </w:tblPr>
      <w:tblGrid>
        <w:gridCol w:w="9865"/>
        <w:tblGridChange w:id="0">
          <w:tblGrid>
            <w:gridCol w:w="9865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Histórico da área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spacing w:after="140" w:line="288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-934874</wp:posOffset>
          </wp:positionH>
          <wp:positionV relativeFrom="paragraph">
            <wp:posOffset>-245699</wp:posOffset>
          </wp:positionV>
          <wp:extent cx="7598411" cy="10720388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98411" cy="10720388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1"/>
      <w:tblW w:w="11205.0" w:type="dxa"/>
      <w:jc w:val="left"/>
      <w:tblInd w:w="-825.0" w:type="dxa"/>
      <w:tblLayout w:type="fixed"/>
      <w:tblLook w:val="0600"/>
    </w:tblPr>
    <w:tblGrid>
      <w:gridCol w:w="1665"/>
      <w:gridCol w:w="9540"/>
      <w:tblGridChange w:id="0">
        <w:tblGrid>
          <w:gridCol w:w="1665"/>
          <w:gridCol w:w="9540"/>
        </w:tblGrid>
      </w:tblGridChange>
    </w:tblGrid>
    <w:tr>
      <w:trPr>
        <w:cantSplit w:val="0"/>
        <w:trHeight w:val="1681.6210937500002" w:hRule="atLeast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8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900113" cy="990124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113" cy="99012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8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ESTADO DE SANTA CATARINA</w:t>
          </w:r>
        </w:p>
        <w:p w:rsidR="00000000" w:rsidDel="00000000" w:rsidP="00000000" w:rsidRDefault="00000000" w:rsidRPr="00000000" w14:paraId="0000008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SECRETARIA DE ESTADO DO DESENVOLVIMENTO ECONÔMICO E SUSTENTÁVEL</w:t>
          </w:r>
        </w:p>
        <w:p w:rsidR="00000000" w:rsidDel="00000000" w:rsidP="00000000" w:rsidRDefault="00000000" w:rsidRPr="00000000" w14:paraId="0000008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INSTITUTO DO MEIO AMBIENTE DE SANTA CATARINA</w:t>
          </w:r>
        </w:p>
        <w:p w:rsidR="00000000" w:rsidDel="00000000" w:rsidP="00000000" w:rsidRDefault="00000000" w:rsidRPr="00000000" w14:paraId="0000008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/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2.978515625" w:hRule="atLeast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8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8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0">
    <w:pPr>
      <w:pStyle w:val="Heading1"/>
      <w:keepNext w:val="0"/>
      <w:keepLines w:val="0"/>
      <w:spacing w:before="480" w:lineRule="auto"/>
      <w:jc w:val="center"/>
      <w:rPr>
        <w:b w:val="1"/>
        <w:sz w:val="20"/>
        <w:szCs w:val="20"/>
      </w:rPr>
    </w:pPr>
    <w:bookmarkStart w:colFirst="0" w:colLast="0" w:name="_gy78jlq9g09e" w:id="1"/>
    <w:bookmarkEnd w:id="1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